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6F" w:rsidRDefault="00273A02">
      <w:pPr>
        <w:spacing w:after="120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АНАЛИТИЧЕСКАЯ СПРАВКА </w:t>
      </w:r>
    </w:p>
    <w:p w:rsidR="00F3256F" w:rsidRDefault="00273A02">
      <w:pPr>
        <w:spacing w:after="120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 результатах итогового сочинения (изложения)</w:t>
      </w:r>
    </w:p>
    <w:p w:rsidR="00F3256F" w:rsidRDefault="00273A02">
      <w:pPr>
        <w:spacing w:after="120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русскому языку обучающихся 11-х классов в 2025 году</w:t>
      </w:r>
    </w:p>
    <w:p w:rsidR="00F3256F" w:rsidRDefault="00273A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29.12.2012г. №273-ФЗ «Об образовании в Российской Федерации», приказом Министерства просвещения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Рособрнадзора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от 4 апреля 2023 г. N 233/552 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утверждении Порядка проведения государственной итоговой аттестации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 программам среднего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методических документов, рекомендуемых к использованию при организации и проведении итогового сочинения (изложения) в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году, утвержденных письмом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Рособрнадзора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4.10.202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№04-3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</w:rPr>
          <w:t>приказом Министерства обр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</w:rPr>
          <w:t>азования Свердловской области от 02.12.2019 № 455-Д «Об утверждении порядка проведения, порядка проверки итогового сочинения (изложения), местах, порядке и сроках хранения и уничтожения оригиналов бланков итогового сочинения (изложения) на территории Сверд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</w:rPr>
          <w:t>ловской области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с целью исполнения порядка проведения государственной итоговой аттестации по образовательным программам среднего общего образования, в целях успешной организации допуска учащихся 11 классов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государственной итоговой аттестации по образов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ательным программам среднего общего образования и соблюдения прав учащихся, было проведено итоговое сочинение по русскому языку в 11-х классах. </w:t>
      </w:r>
    </w:p>
    <w:p w:rsidR="00F3256F" w:rsidRDefault="00273A02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проверить умение создавать собственное связное высказывание на заданную тему с опорой на литературный мат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ериал. При этом особое внимание уделяется умению выпускника грамотно аргументировать свои мысли и утверждения. </w:t>
      </w:r>
    </w:p>
    <w:p w:rsidR="00F3256F" w:rsidRDefault="00273A02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Срок проведения: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03.12.2025г. </w:t>
      </w:r>
    </w:p>
    <w:p w:rsidR="00F3256F" w:rsidRDefault="00273A02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Сроки проверки работ экспертной комиссией: </w:t>
      </w:r>
      <w:r>
        <w:rPr>
          <w:rFonts w:ascii="Times New Roman" w:eastAsia="Times New Roman" w:hAnsi="Times New Roman" w:cs="Times New Roman"/>
          <w:sz w:val="24"/>
          <w:szCs w:val="24"/>
        </w:rPr>
        <w:t>04.12.2025 – 08.12.2025</w:t>
      </w:r>
    </w:p>
    <w:p w:rsidR="00F3256F" w:rsidRDefault="00273A02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экспертной комиссии: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учителя русского языка и литературы (ОО). </w:t>
      </w:r>
    </w:p>
    <w:p w:rsidR="00F3256F" w:rsidRDefault="00273A02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КОНТРОЛЯ</w:t>
      </w:r>
    </w:p>
    <w:p w:rsidR="00F3256F" w:rsidRDefault="00273A02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написании итогового сочинения (изложения) по русскому языку участвовали 13 обучающихся 11 классов, что составило 93% от общего количества. Один обучающийся не явился на сдачу итогового сочин</w:t>
      </w:r>
      <w:r>
        <w:rPr>
          <w:rFonts w:ascii="Times New Roman" w:eastAsia="Times New Roman" w:hAnsi="Times New Roman" w:cs="Times New Roman"/>
          <w:sz w:val="24"/>
          <w:szCs w:val="24"/>
        </w:rPr>
        <w:t>ения без уважительной причины. Результаты проверки представлены в таблице 1 и на диаграмме 1.</w:t>
      </w:r>
    </w:p>
    <w:p w:rsidR="00F3256F" w:rsidRDefault="00273A02">
      <w:pPr>
        <w:ind w:left="-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1. Анализ результата проверки по требованиям и критериям итогового сочинения (изложения) обучающихся 11-х классов</w:t>
      </w:r>
    </w:p>
    <w:tbl>
      <w:tblPr>
        <w:tblStyle w:val="ab"/>
        <w:tblW w:w="9779" w:type="dxa"/>
        <w:tblInd w:w="-566" w:type="dxa"/>
        <w:tblLayout w:type="fixed"/>
        <w:tblLook w:val="0000" w:firstRow="0" w:lastRow="0" w:firstColumn="0" w:lastColumn="0" w:noHBand="0" w:noVBand="0"/>
      </w:tblPr>
      <w:tblGrid>
        <w:gridCol w:w="1643"/>
        <w:gridCol w:w="2325"/>
        <w:gridCol w:w="1984"/>
        <w:gridCol w:w="2268"/>
        <w:gridCol w:w="1559"/>
      </w:tblGrid>
      <w:tr w:rsidR="00F3256F">
        <w:trPr>
          <w:trHeight w:val="60"/>
          <w:tblHeader/>
        </w:trPr>
        <w:tc>
          <w:tcPr>
            <w:tcW w:w="5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  <w:vAlign w:val="center"/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  <w:vAlign w:val="center"/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  <w:vAlign w:val="center"/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Процент</w:t>
            </w:r>
          </w:p>
        </w:tc>
      </w:tr>
      <w:tr w:rsidR="00F3256F">
        <w:trPr>
          <w:trHeight w:val="60"/>
        </w:trPr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Требования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Требование № 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100</w:t>
            </w:r>
          </w:p>
        </w:tc>
      </w:tr>
      <w:tr w:rsidR="00F3256F">
        <w:trPr>
          <w:trHeight w:val="60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F32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F32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F3256F">
        <w:trPr>
          <w:trHeight w:val="60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F32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Требование № 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100</w:t>
            </w:r>
          </w:p>
        </w:tc>
      </w:tr>
      <w:tr w:rsidR="00F3256F">
        <w:trPr>
          <w:trHeight w:val="60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F32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F32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F3256F">
        <w:trPr>
          <w:trHeight w:val="60"/>
        </w:trPr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Критерий № 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spacing w:after="0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  <w:tr w:rsidR="00F3256F">
        <w:trPr>
          <w:trHeight w:val="60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F32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F32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spacing w:after="0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F3256F">
        <w:trPr>
          <w:trHeight w:val="2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F32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Критерий № 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spacing w:after="0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spacing w:after="0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  <w:tr w:rsidR="00F3256F">
        <w:trPr>
          <w:trHeight w:val="28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F32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F32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spacing w:after="0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spacing w:after="0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256F">
        <w:trPr>
          <w:trHeight w:val="60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F32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Критерий № 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spacing w:after="0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  <w:tr w:rsidR="00F3256F">
        <w:trPr>
          <w:trHeight w:val="60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F32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F3256F" w:rsidRDefault="00F32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spacing w:after="0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F3256F">
        <w:trPr>
          <w:trHeight w:val="60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F32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Критерий №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F3256F">
        <w:trPr>
          <w:trHeight w:val="60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F32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F3256F" w:rsidRDefault="00F32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3256F">
        <w:trPr>
          <w:trHeight w:val="60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F32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Критерий № 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77</w:t>
            </w:r>
          </w:p>
        </w:tc>
      </w:tr>
      <w:tr w:rsidR="00F3256F">
        <w:trPr>
          <w:trHeight w:val="60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F32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F3256F" w:rsidRDefault="00F32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23</w:t>
            </w:r>
          </w:p>
        </w:tc>
      </w:tr>
      <w:tr w:rsidR="00F3256F">
        <w:trPr>
          <w:trHeight w:val="299"/>
        </w:trPr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Общий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6F" w:rsidRDefault="00F3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spacing w:after="0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  <w:tr w:rsidR="00F3256F">
        <w:trPr>
          <w:trHeight w:val="60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6F" w:rsidRDefault="00F32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56F" w:rsidRDefault="00F32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spacing w:after="0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F3256F" w:rsidRDefault="00273A02">
            <w:pPr>
              <w:spacing w:after="0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</w:tbl>
    <w:p w:rsidR="00F3256F" w:rsidRDefault="00273A02">
      <w:pPr>
        <w:ind w:left="-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Диаграмма 1. Результат проверки по требованиям и критериям итогового сочинения (изложения) обучающихся 11-х классов</w:t>
      </w:r>
    </w:p>
    <w:p w:rsidR="00F3256F" w:rsidRDefault="00273A02">
      <w:pPr>
        <w:ind w:left="-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ru-RU"/>
        </w:rPr>
        <w:drawing>
          <wp:inline distT="0" distB="0" distL="0" distR="0">
            <wp:extent cx="6267819" cy="3372116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данных таблицы 1 и диаграммы 1 видно, что все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обучающиеся 11-х классов, которые присутствовали на испытании, получили «зачет» за работу.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Написание сочинения проверяет умение создавать собственное связное высказывание на заданную тему с опорой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литературный материал. При этом особое внимание уделяется умению выпускника грамотно аргументировать свои мысли и утверждения.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Подходы к разработке формулировок тем итогового сочинения определяются задачами: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Выявить уровень речевой культуры выпускника, его начитанность, личностную зрелость и умение рассуждать на выбранную тему.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Проверить речевые компетенции обучающегося, умение обращаться к литературному материалу, выбирать наиболее соответствующие пробл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ематике сочинения произведения для раскрытия темы.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Оценить практическую грамотность выпускника и фактическую точность его письменной речи.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Исходя из задач формируются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цели: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 Проверка широты кругозора, умения мыслить и доказывать свою позицию с опорой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самостоятельно выбранные произведения отечественной и мировой литературы.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Владение речью.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Содействие формированию самосознания учащегося, развитие его речевой и читательской культуры.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Обучающимся был предложен следующий комплект тем сочинений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проведения итогового сочинения в текущем учебном году в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Свердловской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Результаты представлены в таблице 2.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227" w:after="0"/>
        <w:ind w:left="-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Таблица 2. Комплект тем итогового сочинения  </w:t>
      </w:r>
    </w:p>
    <w:tbl>
      <w:tblPr>
        <w:tblStyle w:val="ac"/>
        <w:tblW w:w="9990" w:type="dxa"/>
        <w:tblInd w:w="-634" w:type="dxa"/>
        <w:tblLayout w:type="fixed"/>
        <w:tblLook w:val="0000" w:firstRow="0" w:lastRow="0" w:firstColumn="0" w:lastColumn="0" w:noHBand="0" w:noVBand="0"/>
      </w:tblPr>
      <w:tblGrid>
        <w:gridCol w:w="1985"/>
        <w:gridCol w:w="8005"/>
      </w:tblGrid>
      <w:tr w:rsidR="00F3256F">
        <w:trPr>
          <w:trHeight w:val="60"/>
          <w:tblHeader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  <w:vAlign w:val="center"/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НОМЕР 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  <w:vAlign w:val="center"/>
          </w:tcPr>
          <w:p w:rsidR="00F3256F" w:rsidRDefault="00273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</w:tr>
      <w:tr w:rsidR="00273A02">
        <w:trPr>
          <w:trHeight w:val="6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273A02" w:rsidRPr="00273A02" w:rsidRDefault="00273A02" w:rsidP="00273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3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273A02" w:rsidRPr="00273A02" w:rsidRDefault="00273A02" w:rsidP="00273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A02">
              <w:rPr>
                <w:rFonts w:ascii="Times New Roman" w:hAnsi="Times New Roman" w:cs="Times New Roman"/>
                <w:sz w:val="24"/>
                <w:szCs w:val="24"/>
              </w:rPr>
              <w:t>В чём счастье и в чём драма любви?</w:t>
            </w:r>
          </w:p>
        </w:tc>
      </w:tr>
      <w:tr w:rsidR="00273A02">
        <w:trPr>
          <w:trHeight w:val="6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273A02" w:rsidRPr="00273A02" w:rsidRDefault="00273A02" w:rsidP="00273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3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213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273A02" w:rsidRPr="00273A02" w:rsidRDefault="00273A02" w:rsidP="00273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A02">
              <w:rPr>
                <w:rFonts w:ascii="Times New Roman" w:hAnsi="Times New Roman" w:cs="Times New Roman"/>
                <w:sz w:val="24"/>
                <w:szCs w:val="24"/>
              </w:rPr>
              <w:t>Что Вам ближе: стремление к одиночеству или бегство от него?</w:t>
            </w:r>
          </w:p>
        </w:tc>
      </w:tr>
      <w:tr w:rsidR="00273A02">
        <w:trPr>
          <w:trHeight w:val="6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273A02" w:rsidRPr="00273A02" w:rsidRDefault="00273A02" w:rsidP="00273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3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307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273A02" w:rsidRPr="00273A02" w:rsidRDefault="00273A02" w:rsidP="00273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A02">
              <w:rPr>
                <w:rFonts w:ascii="Times New Roman" w:hAnsi="Times New Roman" w:cs="Times New Roman"/>
                <w:sz w:val="24"/>
                <w:szCs w:val="24"/>
              </w:rPr>
              <w:t>Можно ли быть независимым от общественного мнения?</w:t>
            </w:r>
          </w:p>
        </w:tc>
      </w:tr>
      <w:tr w:rsidR="00273A02">
        <w:trPr>
          <w:trHeight w:val="6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273A02" w:rsidRPr="00273A02" w:rsidRDefault="00273A02" w:rsidP="00273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3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401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273A02" w:rsidRPr="00273A02" w:rsidRDefault="00273A02" w:rsidP="00273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A02">
              <w:rPr>
                <w:rFonts w:ascii="Times New Roman" w:hAnsi="Times New Roman" w:cs="Times New Roman"/>
                <w:sz w:val="24"/>
                <w:szCs w:val="24"/>
              </w:rPr>
              <w:t>Почему «отцы и дети» – вечная тема?</w:t>
            </w:r>
          </w:p>
        </w:tc>
      </w:tr>
      <w:tr w:rsidR="00273A02">
        <w:trPr>
          <w:trHeight w:val="6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273A02" w:rsidRPr="00273A02" w:rsidRDefault="00273A02" w:rsidP="00273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3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510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273A02" w:rsidRPr="00273A02" w:rsidRDefault="00273A02" w:rsidP="00273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A02">
              <w:rPr>
                <w:rFonts w:ascii="Times New Roman" w:hAnsi="Times New Roman" w:cs="Times New Roman"/>
                <w:sz w:val="24"/>
                <w:szCs w:val="24"/>
              </w:rPr>
              <w:t>«Не без добрых душ на свете!..» Какие примеры из художественной литературы могут подтвердить эти слова Н.А. Некрасова?</w:t>
            </w:r>
          </w:p>
        </w:tc>
      </w:tr>
      <w:tr w:rsidR="00273A02">
        <w:trPr>
          <w:trHeight w:val="6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273A02" w:rsidRPr="00273A02" w:rsidRDefault="00273A02" w:rsidP="00273A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3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611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273A02" w:rsidRPr="00273A02" w:rsidRDefault="00273A02" w:rsidP="00273A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A02">
              <w:rPr>
                <w:rFonts w:ascii="Times New Roman" w:hAnsi="Times New Roman" w:cs="Times New Roman"/>
                <w:sz w:val="24"/>
                <w:szCs w:val="24"/>
              </w:rPr>
              <w:t>По Вашему мнению, заимствования обогащают язык или портят его?</w:t>
            </w:r>
          </w:p>
        </w:tc>
      </w:tr>
    </w:tbl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Сочинение писали 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Изложение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 писал никто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227" w:after="0"/>
        <w:ind w:left="-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Диаграмма 2. Выбор тем итогового сочинения выпускниками 11­х классов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/>
        </w:rPr>
        <w:drawing>
          <wp:inline distT="0" distB="0" distL="0" distR="0">
            <wp:extent cx="6305904" cy="3543506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диаграммы 2 видно, 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 </w:t>
      </w:r>
      <w:r w:rsidRPr="00273A0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выбрали 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№5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Самые непопулярные темы –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7 и 611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ни один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человек. 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проверялись в соответствии с критериями оценивания, утвержденными Федеральной службой по надзору в сфере образования и науки.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283" w:after="57"/>
        <w:ind w:left="-567"/>
        <w:jc w:val="center"/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lastRenderedPageBreak/>
        <w:t>КРИТЕРИИ ОЦЕНИВАНИЯ ИТОГОВОГО СОЧИНЕНИЯ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проверке по критериям оценивания допускаются итоговые сочинения, соответствующие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установленным требованиям. 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283" w:after="0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Требование № 1. Объем итогового сочинения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Рекомендуемое количество слов – от 350.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57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Максимальное количество слов в сочинении не устанавливается. Если в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сочинение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проверяется по критериям оценивания).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283" w:after="0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Требование № 2. Самостоятельность написания итогового сочинения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памяти чужого текста (работа другого участника, текст, опубликованный в бумажном и (или) электронном виде, и др.). 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олжен превышать объема собственного текста участника.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Итоговое сочин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ение, соответствующее установленным требованиям, оценивается по критериям: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Соответствие теме.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Аргументация. Привлечение литературного материала.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Композиция и логика рассуждения.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Качество письменной речи.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Грамотность.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397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№ 1 и 2 являются основными.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получения «зачета» за итоговое сочинение необходимо получить «зачет» по критериям № 1 и 2 (выставление «незачета» по одному из этих критериев автоматически ведет к «незачету» за работу в целом), а также дополнительн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«зачет» по одному из других критериев.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283" w:after="0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Критерий № 1. Соответствие теме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критерий нацеливает на проверку содержания сочинения.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85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 п.).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85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«Незачет» ставится только в случае, если сочинение не соответствует теме или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нем не прослеживается конкретной цели высказывания, то есть коммуникативного замысла. Во всех остальных случаях выставляется «зачет».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283" w:after="0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Критерий № 2. Аргументация. Привлечение литературного материала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85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Данный критерий нацеливает на проверку умения использоват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литературный материал (художественные произведения, дневники, мемуары, публицистику, произведения устного народного творчества (за исключением малых жанров), другие литературные источники) для аргументации своей позиции.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85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 должен строить рассужден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привлекая для аргументации не менее одного произведения отечественной или мировой литературы, избирая свой путь использования литературного материала; при этом он может показать разный уровень осмысления художественного текста: от элементов смыслового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анализа (например, тематика, проблематика, сюжет, характеры и т. п.) до комплексного анализа произведения в единстве формы и содержания и его интерпретации в аспекте выбранной темы.</w:t>
      </w:r>
      <w:proofErr w:type="gramEnd"/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85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«Незачет» ставится при условии, если сочинение написано без привлечения 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тературного материала, или в нем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существенно искажено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содержание произведения, или литературные произведения лишь упоминаются в работе, не становясь опорой для аргументации. Во всех остальных случаях выставляется «зачет».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283" w:after="0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Критерий № 3. Композиция и логика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рассуждения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 и доказательствами. 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85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«Незачет» ставится, если грубые логические нарушения мешают пониманию смысла сказанного или отсутствует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тезисно­доказательная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часть. Во всех остальных случаях выставляется «зачет».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283" w:after="0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Критерий № 4. Качество письменной речи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критерий нацеливает на провер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 речевого оформления текста сочинения. 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85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85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«Незачет» ставится при условии, если низкое качество речи (в том числе речевые ошибки) существенно затрудняет понимание смысла сочинения. Во всех остальных случаях выставляется «зачет».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283" w:after="0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Критерий № 5. «Грамотность»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критерий позволяет оценить грамотно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выпускника.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85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«Незачет» ставится при условии, если на 100 слов приходится в сумме более пяти ошибок: грамматических, орфографических, пунктуационных.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397" w:after="0"/>
        <w:ind w:left="-567"/>
        <w:jc w:val="center"/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АНАЛИЗ СОЧИНЕНИЙ ПО КРИТЕРИЯМ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283" w:after="0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Критерий № 1 «Соответствие теме»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№ 1 является важнейшим: выпускник должен откликнуться на предложенную задачу, избежать ее подмены, выбрать свой путь рассуждения, сформулировав тезисы, которые предстоит аргументированно раскрыть.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 этой задачей справились все обучающиеся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процентов, это означает, что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все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выпускник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смогли раскрыть выбранную тему. Выпускники размышляют над предложенной проблемой, строят высказывание на основе связанных с темой тезисов, опираясь на художественные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произведения, избегая при этом пересказа.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тературный материал используется как основа для собственных размышлений.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283" w:after="0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Критерий № 2 «Аргументация. Привлечение литературного материала» 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Анализ представленных работ показал, что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учащи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 смогли построить свои рассуждения на основе литературного матер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иала.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ыпускник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привел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 качестве доказательств не менее двух произведений.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57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 критерию № 2 «зачет» получили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процент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обучающихся 11-х классов.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283" w:after="0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Критерий № 3 «Композиция и логика рассуждения»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Умение логично выстраивать рассуждение на предложенную тему, выдерживать композиционное единство сочинения-рассуждения смогл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продемонстрировать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выпускник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Грубых логических ошибок, мешающих пониманию смысла высказывания, в работах участников сочинени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не отмечено. Работы учащихся отличаются целостностью, стройностью композиции: вступление,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тезисно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-доказательная часть, заключение тесно связаны между собой. Получили «зачет» по этому критерию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процентов выпускников.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283" w:after="0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Критерий № 4 «Качество письменной 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ечи»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Большинство учащихся владеет навыком построения сочинения-рассуждения, не допускает ошибок в композиции и логике высказывания, умеет грамотно использовать литературоведческие термины в соответствии с коммуникативным замыслом высказывания.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57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«Зачет» по 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анному критерию получили 9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процент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обучающихся 11-х классов, а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значит только один выпускник не справился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 данным заданием. 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57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 недостаткам по данному критерию можно отнести следующие: отдельные работы демонстрируют примитивность письменной речи, однообра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зие синтаксических конструкций, низкий уровень речевой грамотности, неточность изложения фактического материала. Наиболее частые речевые ошибки:</w:t>
      </w:r>
    </w:p>
    <w:p w:rsidR="00F3256F" w:rsidRDefault="00273A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-567" w:firstLine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неудачное словоупотребление;</w:t>
      </w:r>
    </w:p>
    <w:p w:rsidR="00F3256F" w:rsidRDefault="00273A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употребление слов в несвойственных им значениях;</w:t>
      </w:r>
    </w:p>
    <w:p w:rsidR="00F3256F" w:rsidRDefault="00273A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плеоназм;</w:t>
      </w:r>
    </w:p>
    <w:p w:rsidR="00F3256F" w:rsidRDefault="00273A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тавтология;</w:t>
      </w:r>
    </w:p>
    <w:p w:rsidR="00F3256F" w:rsidRDefault="00273A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лексическая избыточность (неоправданное усложнение фраз).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283" w:after="0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Критерий № 5 «Грамотность»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57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Экспертами комиссий отмечен повышенный уровень грамотности в ряде работ участников итогового сочинения.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57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Получили «незачет» (то есть допустили более пяти ошибок на 100 слов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 по данному критерию 3 человека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% от общего количества участников итогового сочинения (изложения)).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Типичные орфографические ошибки, допущенные учащимися: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 с разными частями речи;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ошибки в написании производных союзов;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нарушение согласования и управления;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ошибки в построении предложения с однородными членами, с деепричастными и причастными оборотами;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написание усилительной частицы НИ и др.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99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Типичные пунктуационные ошибки, допущенные учащимися: наиболее частые ошибки связа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ны с темами «Пунктуация в предложениях с вводными конструкциями, с однородными членами», «Пунктуация в предложениях с обособленными второстепенными членами», «Пунктуация в сложных предложениях, состоящих из нескольких частей».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99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Типичные грамматические ошибк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и, допущенные учащимися:</w:t>
      </w:r>
    </w:p>
    <w:p w:rsidR="00F3256F" w:rsidRDefault="00273A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нарушение согласования и управления;</w:t>
      </w:r>
    </w:p>
    <w:p w:rsidR="00F3256F" w:rsidRDefault="00273A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ошибки в построении предложения с однородными членами, с деепричастными и причастными оборотами;</w:t>
      </w:r>
    </w:p>
    <w:p w:rsidR="00F3256F" w:rsidRDefault="00273A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нарушение границ предложения; </w:t>
      </w:r>
    </w:p>
    <w:p w:rsidR="00F3256F" w:rsidRDefault="00273A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объединение синтаксической связью разнотипных синтаксических единиц.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99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отдельную категорию выделяются графические ошибки, то есть различные описки, вызванные невнимательностью пишущего или поспешностью написания. Эти ошибки связаны с графикой, то есть сред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ствами письменности данного языка, фиксирующими отношения между буквами на письме и звуками устной речи. К графическим средствам, помимо букв, относятся различные приемы сокращения слов, использование пробелов между словами, различные подчеркивания и шрифт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овые выделения.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99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Одиночные графические ошибки не учитываются при проверке, но если таких ошибок больше пяти на 100 слов, то работу следует признать неграмотной.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70" w:after="0"/>
        <w:ind w:left="-567"/>
        <w:jc w:val="center"/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ВЫВОДЫ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o46yobd4zw2x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написании итогового сочинения (изложения) по русскому языку участвовали 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11­х классов, что составило 9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процент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общего количества выпускников. </w:t>
      </w:r>
      <w:r>
        <w:rPr>
          <w:rFonts w:ascii="Times New Roman" w:eastAsia="Times New Roman" w:hAnsi="Times New Roman" w:cs="Times New Roman"/>
          <w:sz w:val="24"/>
          <w:szCs w:val="24"/>
        </w:rPr>
        <w:t>Один обучающийся не явился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зачет по итоговому сочинению. </w:t>
      </w:r>
      <w:r>
        <w:rPr>
          <w:rFonts w:ascii="Times New Roman" w:eastAsia="Times New Roman" w:hAnsi="Times New Roman" w:cs="Times New Roman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участвовавши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написании работы – справились с её выполнением, так как смогли выполнить все обязательные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критерии. 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70" w:after="57"/>
        <w:ind w:left="-567"/>
        <w:jc w:val="center"/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РЕКОМЕНДАЦИИ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Администрации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МОУ «Средняя школа № 3»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Усилить контроль работы, ориентированной на высокие результаты подготовки выпускников к ГИА. Срок: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постоянно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Усилить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работы по индивидуальным образователь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маршрутам выпускников с низкой мотивацией и выпускников, способных достичь максимального результата на ГИА. Срок: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постоянно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Организовать методическую поддержку учителей русского языка и литературы в подготовке высокомотивированных выпускников. Срок: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постоянно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 Проанализировать на методических совещаниях причины допущенных ошибок, внести соответствующие коррективы в 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 подготовки обучающихся к ГИА. Срок: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месяц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Довести результаты итогового сочинения (изложения) до сведения родителей под подпись. Срок: до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.12.202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Учителям русского языка и литературы: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Усилить контроль результативности освоения выпускник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программы, продолжить работу по индивидуальным образовательным маршрутам по подготовке к ГИА­11 по русскому языку. Срок: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постоянно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Осуществлять планомерную работу по устранению пробелов в знаниях учащихся.  Продолжить обучение написанию сочинений разных жанров развивающего, исследовательского характера на уроках русского языка и литературы. На уроках развития речи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 русскому язы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 и литературе систематически работать с текстовой информацией с целью формирования коммуникативной компетентности обучающихся: «погружаясь в текст», грамотно его интерпретировать, выделять разные виды информации и осознавать оригинальность авторской соде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ржательно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­-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концептуальной позиции, заявленной в тексте. Срок: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постоянно.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Расширить работу по анализу текста; наряду с правописными и грамматическими заданиями постоянно предусматривать вопросы на понимание содержания текста, авторской позиции, языковы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 св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язи, средств языковой выразительности; ввести в постоянную практику работы с текстом формирование корректного и аргументированного личного мнения учащихся о проблемах, поставленных автором, а также умения чувствовать подтекст. Срок: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постоянно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Совершенствовать формы и методы проведения учебных занятий, использовать возможности индивидуального и дифференцированного обучения для организации процесса обучения. Срок: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постоянно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256F" w:rsidRDefault="00273A02">
      <w:pPr>
        <w:pBdr>
          <w:top w:val="nil"/>
          <w:left w:val="nil"/>
          <w:bottom w:val="nil"/>
          <w:right w:val="nil"/>
          <w:between w:val="nil"/>
        </w:pBdr>
        <w:spacing w:before="113" w:after="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Исполнитель: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заместитель директора по УВР Мерешевская Е.А. </w:t>
      </w:r>
    </w:p>
    <w:p w:rsidR="00F3256F" w:rsidRDefault="00F3256F">
      <w:pPr>
        <w:pBdr>
          <w:top w:val="nil"/>
          <w:left w:val="nil"/>
          <w:bottom w:val="nil"/>
          <w:right w:val="nil"/>
          <w:between w:val="nil"/>
        </w:pBdr>
        <w:spacing w:before="113"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256F" w:rsidRDefault="00F3256F">
      <w:pPr>
        <w:rPr>
          <w:b/>
          <w:bCs/>
          <w:i/>
          <w:iCs/>
        </w:rPr>
      </w:pPr>
    </w:p>
    <w:sectPr w:rsidR="00F3256F">
      <w:pgSz w:w="11906" w:h="16838"/>
      <w:pgMar w:top="709" w:right="850" w:bottom="56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  <w:embedRegular r:id="rId1" w:fontKey="{10BF597C-EF59-4EB5-93F3-8A90F04DD369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138470F8-B94A-4236-ACA9-67AC98019896}"/>
    <w:embedBold r:id="rId3" w:fontKey="{67BCF70F-18C9-4632-8950-4993E3E23D26}"/>
    <w:embedBoldItalic r:id="rId4" w:fontKey="{355A027D-56CC-4782-A9E4-748C5210FCD0}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panose1 w:val="00000000000000000000"/>
    <w:charset w:val="00"/>
    <w:family w:val="roman"/>
    <w:notTrueType/>
    <w:pitch w:val="default"/>
  </w:font>
  <w:font w:name="CenturySchlbkCyr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6B43B38C-59D6-4A30-9BAE-66B54E7B3DCB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FF6A2AA4-8BB8-41DC-9439-FAF11644830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41806916-8F34-44AF-BD10-CDF5948B76C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75217"/>
    <w:multiLevelType w:val="multilevel"/>
    <w:tmpl w:val="00BEE58C"/>
    <w:lvl w:ilvl="0">
      <w:start w:val="1"/>
      <w:numFmt w:val="bullet"/>
      <w:lvlText w:val="−"/>
      <w:lvlJc w:val="left"/>
      <w:pPr>
        <w:ind w:left="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6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BCE2D76"/>
    <w:multiLevelType w:val="multilevel"/>
    <w:tmpl w:val="804C6A88"/>
    <w:lvl w:ilvl="0">
      <w:start w:val="1"/>
      <w:numFmt w:val="bullet"/>
      <w:lvlText w:val="−"/>
      <w:lvlJc w:val="left"/>
      <w:pPr>
        <w:ind w:left="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6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3256F"/>
    <w:rsid w:val="00273A02"/>
    <w:rsid w:val="00BD4A2A"/>
    <w:rsid w:val="00F3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a4">
    <w:name w:val="[Без стиля]"/>
    <w:rsid w:val="00BB3DF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abl-hroom">
    <w:name w:val="17PRIL-tabl-hroom"/>
    <w:uiPriority w:val="99"/>
    <w:rsid w:val="00BB3DFB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uiPriority w:val="99"/>
    <w:rsid w:val="00BB3DFB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BB3DFB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BB3DFB"/>
    <w:rPr>
      <w:b/>
      <w:bCs/>
    </w:rPr>
  </w:style>
  <w:style w:type="paragraph" w:styleId="a5">
    <w:name w:val="Balloon Text"/>
    <w:link w:val="a6"/>
    <w:uiPriority w:val="99"/>
    <w:semiHidden/>
    <w:unhideWhenUsed/>
    <w:rsid w:val="00BB3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DFB"/>
    <w:rPr>
      <w:rFonts w:ascii="Tahoma" w:hAnsi="Tahoma" w:cs="Tahoma"/>
      <w:sz w:val="16"/>
      <w:szCs w:val="16"/>
    </w:rPr>
  </w:style>
  <w:style w:type="paragraph" w:customStyle="1" w:styleId="13NormDOC-txt">
    <w:name w:val="13NormDOC-txt"/>
    <w:uiPriority w:val="99"/>
    <w:rsid w:val="00CC2C34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character" w:customStyle="1" w:styleId="Italic">
    <w:name w:val="Italic"/>
    <w:uiPriority w:val="99"/>
    <w:rsid w:val="00CC2C34"/>
    <w:rPr>
      <w:i/>
      <w:iCs/>
    </w:rPr>
  </w:style>
  <w:style w:type="paragraph" w:styleId="a7">
    <w:name w:val="Normal (Web)"/>
    <w:uiPriority w:val="99"/>
    <w:unhideWhenUsed/>
    <w:rsid w:val="00CC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NormDOC-header-2">
    <w:name w:val="13NormDOC-header-2"/>
    <w:uiPriority w:val="99"/>
    <w:rsid w:val="006874B3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uiPriority w:val="99"/>
    <w:rsid w:val="006874B3"/>
    <w:pPr>
      <w:autoSpaceDE w:val="0"/>
      <w:autoSpaceDN w:val="0"/>
      <w:adjustRightInd w:val="0"/>
      <w:spacing w:after="0" w:line="220" w:lineRule="atLeast"/>
      <w:ind w:lef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2TABL-txt-bull">
    <w:name w:val="12TABL-txt-bull"/>
    <w:uiPriority w:val="99"/>
    <w:rsid w:val="006874B3"/>
    <w:pPr>
      <w:autoSpaceDE w:val="0"/>
      <w:autoSpaceDN w:val="0"/>
      <w:adjustRightInd w:val="0"/>
      <w:spacing w:after="0" w:line="240" w:lineRule="atLeast"/>
      <w:ind w:left="170" w:hanging="170"/>
      <w:textAlignment w:val="center"/>
    </w:pPr>
    <w:rPr>
      <w:rFonts w:ascii="TextBookC" w:hAnsi="TextBookC" w:cs="TextBookC"/>
      <w:color w:val="000000"/>
      <w:sz w:val="18"/>
      <w:szCs w:val="18"/>
      <w:u w:color="000000"/>
    </w:rPr>
  </w:style>
  <w:style w:type="paragraph" w:styleId="a8">
    <w:name w:val="No Spacing"/>
    <w:uiPriority w:val="1"/>
    <w:qFormat/>
    <w:rsid w:val="00451F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9">
    <w:name w:val="Hyperlink"/>
    <w:uiPriority w:val="99"/>
    <w:semiHidden/>
    <w:unhideWhenUsed/>
    <w:rsid w:val="00451F8C"/>
    <w:rPr>
      <w:color w:val="0000FF"/>
      <w:u w:val="single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a4">
    <w:name w:val="[Без стиля]"/>
    <w:rsid w:val="00BB3DF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abl-hroom">
    <w:name w:val="17PRIL-tabl-hroom"/>
    <w:uiPriority w:val="99"/>
    <w:rsid w:val="00BB3DFB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uiPriority w:val="99"/>
    <w:rsid w:val="00BB3DFB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BB3DFB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BB3DFB"/>
    <w:rPr>
      <w:b/>
      <w:bCs/>
    </w:rPr>
  </w:style>
  <w:style w:type="paragraph" w:styleId="a5">
    <w:name w:val="Balloon Text"/>
    <w:link w:val="a6"/>
    <w:uiPriority w:val="99"/>
    <w:semiHidden/>
    <w:unhideWhenUsed/>
    <w:rsid w:val="00BB3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DFB"/>
    <w:rPr>
      <w:rFonts w:ascii="Tahoma" w:hAnsi="Tahoma" w:cs="Tahoma"/>
      <w:sz w:val="16"/>
      <w:szCs w:val="16"/>
    </w:rPr>
  </w:style>
  <w:style w:type="paragraph" w:customStyle="1" w:styleId="13NormDOC-txt">
    <w:name w:val="13NormDOC-txt"/>
    <w:uiPriority w:val="99"/>
    <w:rsid w:val="00CC2C34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character" w:customStyle="1" w:styleId="Italic">
    <w:name w:val="Italic"/>
    <w:uiPriority w:val="99"/>
    <w:rsid w:val="00CC2C34"/>
    <w:rPr>
      <w:i/>
      <w:iCs/>
    </w:rPr>
  </w:style>
  <w:style w:type="paragraph" w:styleId="a7">
    <w:name w:val="Normal (Web)"/>
    <w:uiPriority w:val="99"/>
    <w:unhideWhenUsed/>
    <w:rsid w:val="00CC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NormDOC-header-2">
    <w:name w:val="13NormDOC-header-2"/>
    <w:uiPriority w:val="99"/>
    <w:rsid w:val="006874B3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uiPriority w:val="99"/>
    <w:rsid w:val="006874B3"/>
    <w:pPr>
      <w:autoSpaceDE w:val="0"/>
      <w:autoSpaceDN w:val="0"/>
      <w:adjustRightInd w:val="0"/>
      <w:spacing w:after="0" w:line="220" w:lineRule="atLeast"/>
      <w:ind w:lef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2TABL-txt-bull">
    <w:name w:val="12TABL-txt-bull"/>
    <w:uiPriority w:val="99"/>
    <w:rsid w:val="006874B3"/>
    <w:pPr>
      <w:autoSpaceDE w:val="0"/>
      <w:autoSpaceDN w:val="0"/>
      <w:adjustRightInd w:val="0"/>
      <w:spacing w:after="0" w:line="240" w:lineRule="atLeast"/>
      <w:ind w:left="170" w:hanging="170"/>
      <w:textAlignment w:val="center"/>
    </w:pPr>
    <w:rPr>
      <w:rFonts w:ascii="TextBookC" w:hAnsi="TextBookC" w:cs="TextBookC"/>
      <w:color w:val="000000"/>
      <w:sz w:val="18"/>
      <w:szCs w:val="18"/>
      <w:u w:color="000000"/>
    </w:rPr>
  </w:style>
  <w:style w:type="paragraph" w:styleId="a8">
    <w:name w:val="No Spacing"/>
    <w:uiPriority w:val="1"/>
    <w:qFormat/>
    <w:rsid w:val="00451F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9">
    <w:name w:val="Hyperlink"/>
    <w:uiPriority w:val="99"/>
    <w:semiHidden/>
    <w:unhideWhenUsed/>
    <w:rsid w:val="00451F8C"/>
    <w:rPr>
      <w:color w:val="0000FF"/>
      <w:u w:val="single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https://obr-ku.ru/images/Documents/Documents/regionalnye-pravovye-akty/%D0%9F%D1%80%D0%B8%D0%BA%D0%B0%D0%B7_455-%D0%94_%D0%BE%D1%82_02.12.2019_%D0%9F%D0%BE%D1%80%D1%8F%D0%B4%D0%BE%D0%BA_%D0%98%D0%A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Требование №1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Процент участников получивших "зачет" по требованиям и критериям итогового сочинения (изложения)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Требование №2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Процент участников получивших "зачет" по требованиям и критериям итогового сочинения (изложения)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Критерий №1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Процент участников получивших "зачет" по требованиям и критериям итогового сочинения (изложения)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Критерий №2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Процент участников получивших "зачет" по требованиям и критериям итогового сочинения (изложения)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Критерий №3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Процент участников получивших "зачет" по требованиям и критериям итогового сочинения (изложения)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Критерий №4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Процент участников получивших "зачет" по требованиям и критериям итогового сочинения (изложения)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92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Критерий №5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Процент участников получивших "зачет" по требованиям и критериям итогового сочинения (изложения)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926592"/>
        <c:axId val="164928128"/>
      </c:barChart>
      <c:catAx>
        <c:axId val="164926592"/>
        <c:scaling>
          <c:orientation val="minMax"/>
        </c:scaling>
        <c:delete val="0"/>
        <c:axPos val="b"/>
        <c:majorTickMark val="out"/>
        <c:minorTickMark val="none"/>
        <c:tickLblPos val="nextTo"/>
        <c:crossAx val="164928128"/>
        <c:crosses val="autoZero"/>
        <c:auto val="1"/>
        <c:lblAlgn val="ctr"/>
        <c:lblOffset val="100"/>
        <c:noMultiLvlLbl val="0"/>
      </c:catAx>
      <c:valAx>
        <c:axId val="1649281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49265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Тема №106</c:v>
                </c:pt>
                <c:pt idx="1">
                  <c:v>Тема №213</c:v>
                </c:pt>
                <c:pt idx="2">
                  <c:v>Тема №307</c:v>
                </c:pt>
                <c:pt idx="3">
                  <c:v>Тема №401</c:v>
                </c:pt>
                <c:pt idx="4">
                  <c:v>Тема №510</c:v>
                </c:pt>
                <c:pt idx="5">
                  <c:v>Тема №611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6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6385920"/>
        <c:axId val="166903808"/>
      </c:barChart>
      <c:catAx>
        <c:axId val="166385920"/>
        <c:scaling>
          <c:orientation val="minMax"/>
        </c:scaling>
        <c:delete val="0"/>
        <c:axPos val="b"/>
        <c:majorTickMark val="out"/>
        <c:minorTickMark val="none"/>
        <c:tickLblPos val="nextTo"/>
        <c:crossAx val="166903808"/>
        <c:crosses val="autoZero"/>
        <c:auto val="1"/>
        <c:lblAlgn val="ctr"/>
        <c:lblOffset val="100"/>
        <c:noMultiLvlLbl val="0"/>
      </c:catAx>
      <c:valAx>
        <c:axId val="1669038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63859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yb0bwD1aA7JilcnKcQow0IXJmg==">CgMxLjAyDmgubzQ2eW9iZDR6dzJ4OAByITEtLS1MdzlsM3l2dGxLQ2RudjUxakhfeEkyQVlEeEhPUA==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8</Pages>
  <Words>2439</Words>
  <Characters>13904</Characters>
  <Application>Microsoft Office Word</Application>
  <DocSecurity>0</DocSecurity>
  <Lines>115</Lines>
  <Paragraphs>32</Paragraphs>
  <ScaleCrop>false</ScaleCrop>
  <Company>*</Company>
  <LinksUpToDate>false</LinksUpToDate>
  <CharactersWithSpaces>16311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user</cp:lastModifiedBy>
  <cp:revision>3</cp:revision>
  <dcterms:created xsi:type="dcterms:W3CDTF">2023-12-26T13:05:00Z</dcterms:created>
  <dcterms:modified xsi:type="dcterms:W3CDTF">2025-12-17T12:28:00Z</dcterms:modified>
</cp:coreProperties>
</file>